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黑体"/>
          <w:b/>
          <w:spacing w:val="-17"/>
          <w:kern w:val="0"/>
          <w:sz w:val="28"/>
          <w:szCs w:val="28"/>
        </w:rPr>
      </w:pPr>
      <w:r>
        <w:rPr>
          <w:rFonts w:hint="eastAsia" w:ascii="黑体" w:hAnsi="黑体" w:eastAsia="黑体" w:cs="黑体"/>
          <w:b/>
          <w:spacing w:val="-17"/>
          <w:kern w:val="0"/>
          <w:sz w:val="28"/>
          <w:szCs w:val="28"/>
          <w:lang w:val="en-US" w:eastAsia="zh-CN"/>
        </w:rPr>
        <w:t>公告9：</w:t>
      </w:r>
    </w:p>
    <w:p>
      <w:pPr>
        <w:widowControl/>
        <w:jc w:val="center"/>
        <w:rPr>
          <w:rFonts w:hint="eastAsia" w:ascii="方正小标宋简体" w:hAnsi="方正小标宋简体" w:eastAsia="方正小标宋简体" w:cs="方正小标宋简体"/>
          <w:b/>
          <w:spacing w:val="-17"/>
          <w:kern w:val="0"/>
          <w:sz w:val="44"/>
          <w:szCs w:val="44"/>
        </w:rPr>
      </w:pPr>
      <w:r>
        <w:rPr>
          <w:rFonts w:hint="eastAsia" w:ascii="方正小标宋简体" w:hAnsi="方正小标宋简体" w:eastAsia="方正小标宋简体" w:cs="方正小标宋简体"/>
          <w:b/>
          <w:spacing w:val="-17"/>
          <w:kern w:val="0"/>
          <w:sz w:val="44"/>
          <w:szCs w:val="44"/>
          <w:lang w:val="en-US" w:eastAsia="zh-CN"/>
        </w:rPr>
        <w:t>河南能源</w:t>
      </w:r>
      <w:r>
        <w:rPr>
          <w:rFonts w:hint="eastAsia" w:ascii="方正小标宋简体" w:hAnsi="方正小标宋简体" w:eastAsia="方正小标宋简体" w:cs="方正小标宋简体"/>
          <w:b/>
          <w:spacing w:val="-17"/>
          <w:kern w:val="0"/>
          <w:sz w:val="44"/>
          <w:szCs w:val="44"/>
        </w:rPr>
        <w:t>“揭榜挂帅”科技项目榜单公告</w:t>
      </w:r>
    </w:p>
    <w:p>
      <w:pPr>
        <w:pStyle w:val="2"/>
        <w:rPr>
          <w:rFonts w:hint="eastAsia"/>
        </w:rPr>
      </w:pP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一、榜单名称</w:t>
      </w:r>
    </w:p>
    <w:p>
      <w:pPr>
        <w:ind w:firstLine="643" w:firstLineChars="200"/>
        <w:jc w:val="left"/>
        <w:rPr>
          <w:rFonts w:hint="eastAsia" w:ascii="仿宋" w:hAnsi="仿宋" w:eastAsia="仿宋" w:cs="仿宋"/>
          <w:kern w:val="0"/>
          <w:sz w:val="32"/>
          <w:szCs w:val="32"/>
        </w:rPr>
      </w:pPr>
      <w:r>
        <w:rPr>
          <w:rFonts w:hint="eastAsia" w:ascii="仿宋" w:hAnsi="仿宋" w:eastAsia="仿宋" w:cs="仿宋"/>
          <w:b/>
          <w:bCs/>
          <w:kern w:val="0"/>
          <w:sz w:val="32"/>
          <w:szCs w:val="32"/>
        </w:rPr>
        <w:t>项目名称：</w:t>
      </w:r>
      <w:r>
        <w:rPr>
          <w:rFonts w:hint="eastAsia" w:ascii="仿宋" w:hAnsi="仿宋" w:eastAsia="仿宋" w:cs="仿宋"/>
          <w:kern w:val="0"/>
          <w:sz w:val="32"/>
          <w:szCs w:val="32"/>
        </w:rPr>
        <w:t>鹤煤九矿顶板水平井分段压裂高效抽采辅助消突试验</w:t>
      </w:r>
      <w:bookmarkStart w:id="0" w:name="_GoBack"/>
      <w:bookmarkEnd w:id="0"/>
    </w:p>
    <w:p>
      <w:pPr>
        <w:ind w:firstLine="643" w:firstLineChars="200"/>
        <w:jc w:val="left"/>
        <w:rPr>
          <w:rFonts w:hint="eastAsia"/>
          <w:lang w:eastAsia="zh-CN"/>
        </w:rPr>
      </w:pPr>
      <w:r>
        <w:rPr>
          <w:rFonts w:hint="eastAsia" w:ascii="仿宋" w:hAnsi="仿宋" w:eastAsia="仿宋" w:cs="仿宋"/>
          <w:b/>
          <w:bCs/>
          <w:kern w:val="0"/>
          <w:sz w:val="32"/>
          <w:szCs w:val="32"/>
        </w:rPr>
        <w:t>注：</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关于下达</w:t>
      </w:r>
      <w:r>
        <w:rPr>
          <w:rFonts w:hint="eastAsia" w:ascii="仿宋" w:hAnsi="仿宋" w:eastAsia="仿宋" w:cs="仿宋"/>
          <w:kern w:val="0"/>
          <w:sz w:val="32"/>
          <w:szCs w:val="32"/>
          <w:lang w:eastAsia="zh-CN"/>
        </w:rPr>
        <w:t>河南能源集团</w:t>
      </w:r>
      <w:r>
        <w:rPr>
          <w:rFonts w:hint="eastAsia" w:ascii="仿宋" w:hAnsi="仿宋" w:eastAsia="仿宋" w:cs="仿宋"/>
          <w:kern w:val="0"/>
          <w:sz w:val="32"/>
          <w:szCs w:val="32"/>
        </w:rPr>
        <w:t>2024年科技</w:t>
      </w:r>
      <w:r>
        <w:rPr>
          <w:rFonts w:hint="eastAsia" w:ascii="仿宋" w:hAnsi="仿宋" w:eastAsia="仿宋" w:cs="仿宋"/>
          <w:kern w:val="0"/>
          <w:sz w:val="32"/>
          <w:szCs w:val="32"/>
          <w:lang w:eastAsia="zh-CN"/>
        </w:rPr>
        <w:t>研发</w:t>
      </w:r>
      <w:r>
        <w:rPr>
          <w:rFonts w:hint="eastAsia" w:ascii="仿宋" w:hAnsi="仿宋" w:eastAsia="仿宋" w:cs="仿宋"/>
          <w:kern w:val="0"/>
          <w:sz w:val="32"/>
          <w:szCs w:val="32"/>
        </w:rPr>
        <w:t>项目计划的通知</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豫能办</w:t>
      </w:r>
      <w:r>
        <w:rPr>
          <w:rFonts w:hint="eastAsia" w:ascii="仿宋" w:hAnsi="仿宋" w:eastAsia="仿宋" w:cs="仿宋"/>
          <w:kern w:val="0"/>
          <w:sz w:val="32"/>
          <w:szCs w:val="32"/>
        </w:rPr>
        <w:t>〔2024〕</w:t>
      </w:r>
      <w:r>
        <w:rPr>
          <w:rFonts w:hint="eastAsia" w:ascii="仿宋" w:hAnsi="仿宋" w:eastAsia="仿宋" w:cs="仿宋"/>
          <w:kern w:val="0"/>
          <w:sz w:val="32"/>
          <w:szCs w:val="32"/>
          <w:lang w:val="en-US" w:eastAsia="zh-CN"/>
        </w:rPr>
        <w:t>95</w:t>
      </w:r>
      <w:r>
        <w:rPr>
          <w:rFonts w:hint="eastAsia" w:ascii="仿宋" w:hAnsi="仿宋" w:eastAsia="仿宋" w:cs="仿宋"/>
          <w:kern w:val="0"/>
          <w:sz w:val="32"/>
          <w:szCs w:val="32"/>
        </w:rPr>
        <w:t>号</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项目编号2024-07-1。</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eastAsia="zh-CN"/>
        </w:rPr>
        <w:t>二、需求目标</w:t>
      </w:r>
      <w:r>
        <w:rPr>
          <w:rFonts w:hint="eastAsia" w:ascii="黑体" w:hAnsi="黑体" w:eastAsia="黑体" w:cs="黑体"/>
          <w:kern w:val="0"/>
          <w:sz w:val="32"/>
          <w:szCs w:val="32"/>
        </w:rPr>
        <w:t>：</w:t>
      </w:r>
    </w:p>
    <w:p>
      <w:pPr>
        <w:ind w:firstLine="640" w:firstLineChars="2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整理、分析水平井试验数据及相关资料，总结研究鹤煤九矿地面平行多分支水平井钻完井工艺技术、井眼轨迹精准控制技术，水平段玻璃钢筛管（双层管柱筛管）植入工艺技术，电潜螺杆泵配套智能化排采工艺技术</w:t>
      </w:r>
      <w:r>
        <w:rPr>
          <w:rFonts w:hint="eastAsia" w:ascii="仿宋" w:hAnsi="仿宋" w:eastAsia="仿宋" w:cs="仿宋"/>
          <w:kern w:val="0"/>
          <w:sz w:val="32"/>
          <w:szCs w:val="32"/>
          <w:lang w:eastAsia="zh-CN"/>
        </w:rPr>
        <w:t>。</w:t>
      </w:r>
    </w:p>
    <w:p>
      <w:pPr>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探索适合鹤煤九矿乃至具有同类条件矿井的瓦斯抽采综合治理工艺技术体系及抽采消突潜力</w:t>
      </w:r>
      <w:r>
        <w:rPr>
          <w:rFonts w:hint="eastAsia" w:ascii="仿宋" w:hAnsi="仿宋" w:eastAsia="仿宋" w:cs="仿宋"/>
          <w:kern w:val="0"/>
          <w:sz w:val="32"/>
          <w:szCs w:val="32"/>
          <w:lang w:eastAsia="zh-CN"/>
        </w:rPr>
        <w:t>。</w:t>
      </w:r>
    </w:p>
    <w:p>
      <w:pPr>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通过分析煤储层地质条件、煤储层物性特征及掏煤量、产气量数据，评价鹤煤九矿区域煤层卸压増透及抽采潜力，预测瓦斯综合抽采的治理效果。</w:t>
      </w:r>
    </w:p>
    <w:p>
      <w:pPr>
        <w:widowControl/>
        <w:ind w:firstLine="640" w:firstLineChars="200"/>
        <w:jc w:val="left"/>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三、考核指标：</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根据鹤煤九矿矿井开采规划、矿井瓦斯状况及煤储层特征，设计1口地面L型顶板水平井进行试验工程的实施（水平段预计846m），项目完成钻井、录井、取芯、采样测试、试井、测井、套管完井、泵送桥塞分簇射孔+分段压裂和生产抽采工程。</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通过地面抽采使实验区域实现超前卸压预抽煤层瓦斯，降低控制范围内瓦斯含量和瓦斯压力，作为试验项目，通过工程实施促使控制范围内煤体增透卸压，增加瓦斯抽采量，减少井下打钻喷孔等动力现象及瓦斯超限次数，阶梯降突或弱突，提高瓦斯治理效率，探索新的途径和思路。通过地面抽采使试验区域力争实现产气不低于2000方/天，</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3.发表地面瓦斯抽采专业期刊论文3篇，申请地面抽采行业专利2项。</w:t>
      </w:r>
    </w:p>
    <w:p>
      <w:pPr>
        <w:ind w:firstLine="640" w:firstLineChars="200"/>
        <w:jc w:val="left"/>
        <w:rPr>
          <w:rFonts w:hint="eastAsia"/>
          <w:lang w:val="en-US" w:eastAsia="zh-CN"/>
        </w:rPr>
      </w:pPr>
      <w:r>
        <w:rPr>
          <w:rFonts w:hint="eastAsia" w:ascii="仿宋" w:hAnsi="仿宋" w:eastAsia="仿宋" w:cs="仿宋"/>
          <w:kern w:val="0"/>
          <w:sz w:val="32"/>
          <w:szCs w:val="32"/>
          <w:lang w:val="en-US" w:eastAsia="zh-CN"/>
        </w:rPr>
        <w:t>4.项目完成后经第三方鉴定达到国内先进水平，申报河南能源科技进步奖一等奖。</w:t>
      </w:r>
    </w:p>
    <w:p>
      <w:pPr>
        <w:widowControl/>
        <w:ind w:firstLine="640" w:firstLineChars="200"/>
        <w:jc w:val="left"/>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四、实施期限：</w:t>
      </w:r>
    </w:p>
    <w:p>
      <w:pPr>
        <w:ind w:firstLine="640" w:firstLineChars="20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实施期限不超过2年。</w:t>
      </w:r>
    </w:p>
    <w:p>
      <w:pPr>
        <w:numPr>
          <w:ilvl w:val="0"/>
          <w:numId w:val="1"/>
        </w:numPr>
        <w:autoSpaceDE w:val="0"/>
        <w:autoSpaceDN w:val="0"/>
        <w:adjustRightInd w:val="0"/>
        <w:spacing w:line="360" w:lineRule="auto"/>
        <w:ind w:firstLine="640" w:firstLineChars="200"/>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榜单限额：</w:t>
      </w:r>
    </w:p>
    <w:p>
      <w:pPr>
        <w:ind w:firstLine="640" w:firstLineChars="20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委外研究费用不超过</w:t>
      </w:r>
      <w:r>
        <w:rPr>
          <w:rFonts w:hint="default" w:ascii="仿宋" w:hAnsi="仿宋" w:eastAsia="仿宋" w:cs="仿宋"/>
          <w:kern w:val="0"/>
          <w:sz w:val="32"/>
          <w:szCs w:val="32"/>
          <w:lang w:val="en-US" w:eastAsia="zh-CN"/>
        </w:rPr>
        <w:t>8</w:t>
      </w:r>
      <w:r>
        <w:rPr>
          <w:rFonts w:hint="eastAsia" w:ascii="仿宋" w:hAnsi="仿宋" w:eastAsia="仿宋" w:cs="仿宋"/>
          <w:kern w:val="0"/>
          <w:sz w:val="32"/>
          <w:szCs w:val="32"/>
          <w:lang w:val="en-US" w:eastAsia="zh-CN"/>
        </w:rPr>
        <w:t>0万元。</w:t>
      </w:r>
    </w:p>
    <w:p>
      <w:pPr>
        <w:numPr>
          <w:ilvl w:val="0"/>
          <w:numId w:val="1"/>
        </w:numPr>
        <w:autoSpaceDE w:val="0"/>
        <w:autoSpaceDN w:val="0"/>
        <w:adjustRightInd w:val="0"/>
        <w:spacing w:line="360" w:lineRule="auto"/>
        <w:ind w:firstLine="640" w:firstLineChars="200"/>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揭榜方条件：</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或在类似技术方面有重大突破，取得了一定的知识产权，并具有一定的持续发展能力。</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揭榜方挂帅者实行“谁有能力谁就揭榜挂帅”的原则。挂帅者作为研发团队带头人，无年龄、学历和职称要求，但应在相关学科技术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pStyle w:val="17"/>
        <w:numPr>
          <w:ilvl w:val="0"/>
          <w:numId w:val="1"/>
        </w:numPr>
        <w:spacing w:line="360" w:lineRule="auto"/>
        <w:ind w:left="0" w:leftChars="0" w:firstLine="640" w:firstLineChars="200"/>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知识产权归属及利益分配</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1.专著或软著：第一完成单位为鹤壁煤电股份有限公司第九煤矿。</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2.论文：第一作者为鹤壁煤电股份有限公司第九煤矿相关人员。</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3.科技成果：鉴定成果的第一完成单位为鹤壁煤电股份有限公司第九煤矿，完成人员名次协商确定。</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4.本项目产生利益均归属鹤壁煤电股份有限公司第九煤矿。</w:t>
      </w:r>
    </w:p>
    <w:p>
      <w:pPr>
        <w:pStyle w:val="17"/>
        <w:numPr>
          <w:ilvl w:val="0"/>
          <w:numId w:val="1"/>
        </w:numPr>
        <w:spacing w:line="360" w:lineRule="auto"/>
        <w:ind w:left="0" w:leftChars="0" w:firstLine="640" w:firstLineChars="200"/>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预期成果</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1.形成一套适宜于鹤煤九矿的地面顶板水平井分段压裂高效抽采辅助消突技术体系，提交项目研究报告8份。</w:t>
      </w:r>
    </w:p>
    <w:p>
      <w:pPr>
        <w:ind w:firstLine="640" w:firstLineChars="20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2.发表地面瓦斯抽采专业期刊论文3篇，申请地面抽采行业专利2项。</w:t>
      </w:r>
    </w:p>
    <w:p>
      <w:pPr>
        <w:autoSpaceDE w:val="0"/>
        <w:autoSpaceDN w:val="0"/>
        <w:adjustRightInd w:val="0"/>
        <w:spacing w:line="360" w:lineRule="auto"/>
        <w:ind w:firstLine="640" w:firstLineChars="200"/>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九、应用场景</w:t>
      </w:r>
    </w:p>
    <w:p>
      <w:pPr>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突出矿井埋深大、原始压力较大地区的超前卸压增透的场景。</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
    <w:altName w:val="Arial"/>
    <w:panose1 w:val="00000000000000000000"/>
    <w:charset w:val="00"/>
    <w:family w:val="swiss"/>
    <w:pitch w:val="default"/>
    <w:sig w:usb0="00000000" w:usb1="00000000" w:usb2="00000000" w:usb3="00000000" w:csb0="0000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d302c854-ccf0-4b0c-9772-f9ad4d6b100c"/>
  </w:docVars>
  <w:rsids>
    <w:rsidRoot w:val="00000000"/>
    <w:rsid w:val="08D42070"/>
    <w:rsid w:val="18B67E19"/>
    <w:rsid w:val="1F7154AC"/>
    <w:rsid w:val="20246B73"/>
    <w:rsid w:val="333C6176"/>
    <w:rsid w:val="36052919"/>
    <w:rsid w:val="364C02E9"/>
    <w:rsid w:val="38D431BD"/>
    <w:rsid w:val="40CF4DF3"/>
    <w:rsid w:val="45C762CF"/>
    <w:rsid w:val="57066F23"/>
    <w:rsid w:val="76DB2B7D"/>
    <w:rsid w:val="7B5B6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16">
    <w:name w:val="Default Paragraph Font"/>
    <w:qFormat/>
    <w:uiPriority w:val="0"/>
  </w:style>
  <w:style w:type="table" w:default="1" w:styleId="14">
    <w:name w:val="Normal Table"/>
    <w:qFormat/>
    <w:uiPriority w:val="0"/>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表格"/>
    <w:qFormat/>
    <w:uiPriority w:val="99"/>
    <w:pPr>
      <w:widowControl w:val="0"/>
      <w:adjustRightInd w:val="0"/>
      <w:snapToGrid w:val="0"/>
      <w:ind w:left="2" w:leftChars="1" w:right="113"/>
      <w:jc w:val="both"/>
    </w:pPr>
    <w:rPr>
      <w:rFonts w:ascii="Ari" w:hAnsi="Ari"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1390</Words>
  <Characters>1428</Characters>
  <Paragraphs>32</Paragraphs>
  <TotalTime>0</TotalTime>
  <ScaleCrop>false</ScaleCrop>
  <LinksUpToDate>false</LinksUpToDate>
  <CharactersWithSpaces>1428</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2024-04-04T02:47:00Z</dcterms:created>
  <dc:creator>Administrator.SC-201906101832</dc:creator>
  <cp:lastModifiedBy>郝娅小A</cp:lastModifiedBy>
  <cp:lastPrinted>2024-06-03T10:04:00Z</cp:lastPrinted>
  <dcterms:modified xsi:type="dcterms:W3CDTF">2024-06-04T10:43:19Z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DED6AFC681EB4334B23D4A488CD925B3_13</vt:lpwstr>
  </property>
</Properties>
</file>